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C510" w14:textId="3FC522C7" w:rsidR="00F53AA0" w:rsidRPr="00F53AA0" w:rsidRDefault="00793400" w:rsidP="00F53AA0">
      <w:pPr>
        <w:rPr>
          <w:rFonts w:cstheme="minorHAnsi"/>
          <w:sz w:val="24"/>
          <w:szCs w:val="24"/>
          <w:lang w:bidi="ps-AF"/>
        </w:rPr>
      </w:pPr>
      <w:r w:rsidRPr="009E7015">
        <w:rPr>
          <w:rFonts w:ascii="Arial" w:hAnsi="Arial" w:cs="Arial"/>
          <w:szCs w:val="22"/>
          <w:lang w:bidi="ps-AF"/>
        </w:rPr>
        <w:drawing>
          <wp:inline distT="0" distB="0" distL="0" distR="0" wp14:anchorId="08D3F966" wp14:editId="47136E02">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5965A74F" w14:textId="77777777" w:rsidR="00793400" w:rsidRPr="00793400" w:rsidRDefault="00793400" w:rsidP="00793400">
      <w:pPr>
        <w:jc w:val="center"/>
        <w:rPr>
          <w:rFonts w:cstheme="minorHAnsi"/>
          <w:b/>
          <w:bCs/>
          <w:sz w:val="28"/>
          <w:szCs w:val="28"/>
          <w:rtl w:val="0"/>
          <w:lang w:bidi="ps-AF"/>
        </w:rPr>
      </w:pPr>
    </w:p>
    <w:p w14:paraId="557BB2D4" w14:textId="6E902459" w:rsidR="00F53AA0" w:rsidRPr="00793400" w:rsidRDefault="00F53AA0" w:rsidP="00793400">
      <w:pPr>
        <w:jc w:val="center"/>
        <w:rPr>
          <w:rFonts w:cstheme="minorHAnsi"/>
          <w:b/>
          <w:bCs/>
          <w:sz w:val="28"/>
          <w:szCs w:val="28"/>
          <w:lang w:bidi="ps-AF"/>
        </w:rPr>
      </w:pPr>
      <w:r w:rsidRPr="00793400">
        <w:rPr>
          <w:rFonts w:cstheme="minorHAnsi"/>
          <w:b/>
          <w:bCs/>
          <w:sz w:val="28"/>
          <w:szCs w:val="28"/>
          <w:lang w:bidi="ps-AF"/>
        </w:rPr>
        <w:t>د دویمې مرحلې د پلټنې برخه اخیستونکی او د قانوني استازي پروتوکول</w:t>
      </w:r>
    </w:p>
    <w:p w14:paraId="05885BD1" w14:textId="77777777" w:rsidR="00F53AA0" w:rsidRPr="00793400" w:rsidRDefault="00F53AA0" w:rsidP="00F53AA0">
      <w:pPr>
        <w:rPr>
          <w:rFonts w:cstheme="minorHAnsi"/>
          <w:b/>
          <w:bCs/>
          <w:sz w:val="24"/>
          <w:szCs w:val="24"/>
          <w:lang w:bidi="ps-AF"/>
        </w:rPr>
      </w:pPr>
      <w:r w:rsidRPr="00793400">
        <w:rPr>
          <w:rFonts w:cstheme="minorHAnsi"/>
          <w:b/>
          <w:bCs/>
          <w:sz w:val="24"/>
          <w:szCs w:val="24"/>
          <w:lang w:bidi="ps-AF"/>
        </w:rPr>
        <w:t xml:space="preserve">د دویمې مرحلې د پلټنې برخه اخیستونکي او قانوني استازي پروتوکول پیژندنه او موخه </w:t>
      </w:r>
    </w:p>
    <w:p w14:paraId="5B370A82" w14:textId="4E8CE535"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دې دویم پړاو د څیړنې ګډونوال او قانوني استازي پروتوکول (د ‘پروتوکول ' په نوم) د هغو ټولو نورو پروتوکولونو تابع دی، او باید د هغو سره په ګډه ولوستل شي چې د څیړنې د ترسره کولو اصول تنظیموي.</w:t>
      </w:r>
    </w:p>
    <w:p w14:paraId="699B1629" w14:textId="77777777" w:rsidR="00F53AA0" w:rsidRPr="00F53AA0" w:rsidRDefault="00F53AA0" w:rsidP="00F53AA0">
      <w:pPr>
        <w:rPr>
          <w:rFonts w:cstheme="minorHAnsi"/>
          <w:sz w:val="24"/>
          <w:szCs w:val="24"/>
          <w:lang w:bidi="ps-AF"/>
        </w:rPr>
      </w:pPr>
    </w:p>
    <w:p w14:paraId="7DAE032D" w14:textId="10B528BA"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دا پروتوکول هغه تګلاره ټاکي چې څېړنه به یې د څېړنې د ګډونوال وضعیت لپاره د غوښتنلیکونو پر اصولو او بهیرونو، او همدارنګه د دویم پړاو او راتلونکو پړاوونو لپاره د قانوني استازي ټاکلو په اړه تعقیبوي. </w:t>
      </w:r>
    </w:p>
    <w:p w14:paraId="17BCBED9" w14:textId="77777777" w:rsidR="00F53AA0" w:rsidRPr="00F53AA0" w:rsidRDefault="00F53AA0" w:rsidP="00F53AA0">
      <w:pPr>
        <w:rPr>
          <w:rFonts w:cstheme="minorHAnsi"/>
          <w:sz w:val="24"/>
          <w:szCs w:val="24"/>
          <w:lang w:bidi="ps-AF"/>
        </w:rPr>
      </w:pPr>
    </w:p>
    <w:p w14:paraId="3EF25B15" w14:textId="187B029E"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پدې پروتوکول کې بیان شوي طرزالعملونه د هرې پیښې یا هرې کړنلارې مسلې پوښلو لپاره ندي چې ممکن راپورته شي. له دې امله، په استثنائي قضیو کې، چیرې چې د عدالت او انصاف غوښتنه وي، څېړنه ممکن اړ شي چې له دې پروتوکول څخه سرغړونه وکړي.</w:t>
      </w:r>
    </w:p>
    <w:p w14:paraId="729CFCB5" w14:textId="77777777" w:rsidR="00F53AA0" w:rsidRPr="00793400" w:rsidRDefault="00F53AA0" w:rsidP="00F53AA0">
      <w:pPr>
        <w:rPr>
          <w:rFonts w:cstheme="minorHAnsi"/>
          <w:b/>
          <w:bCs/>
          <w:sz w:val="24"/>
          <w:szCs w:val="24"/>
          <w:lang w:bidi="ps-AF"/>
        </w:rPr>
      </w:pPr>
      <w:r w:rsidRPr="00793400">
        <w:rPr>
          <w:rFonts w:cstheme="minorHAnsi"/>
          <w:b/>
          <w:bCs/>
          <w:sz w:val="24"/>
          <w:szCs w:val="24"/>
          <w:lang w:bidi="ps-AF"/>
        </w:rPr>
        <w:t>د پلټنې د ګډونوال حالت لپاره غوښتنلیکونه</w:t>
      </w:r>
    </w:p>
    <w:p w14:paraId="0B97A1EB" w14:textId="2FB50879"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د دې پروتوکول ۵ څخه تر ۱۷ پراګرافونه څرګندوي چې د څېړنې ګډونوال څوک دی او څېړنې د ګډونوال په توګه د ټاکنې غوښتنلیکونو د اداره کولو قواعد او بهیرونه څه دي. </w:t>
      </w:r>
    </w:p>
    <w:p w14:paraId="532B7914" w14:textId="77777777" w:rsidR="00F53AA0" w:rsidRPr="00F53AA0" w:rsidRDefault="00F53AA0" w:rsidP="00F53AA0">
      <w:pPr>
        <w:rPr>
          <w:rFonts w:cstheme="minorHAnsi"/>
          <w:sz w:val="24"/>
          <w:szCs w:val="24"/>
          <w:lang w:bidi="ps-AF"/>
        </w:rPr>
      </w:pPr>
    </w:p>
    <w:p w14:paraId="45D0E3C2" w14:textId="77C5CE96"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پلټنې ګډونوال یو شخص، سازمان یا بله اداره ده چې لاندې ځانګړتیاوې ولري:</w:t>
      </w:r>
    </w:p>
    <w:p w14:paraId="79BE6E1A" w14:textId="77777777" w:rsidR="00F53AA0" w:rsidRPr="00F53AA0" w:rsidRDefault="00F53AA0" w:rsidP="00F53AA0">
      <w:pPr>
        <w:rPr>
          <w:rFonts w:cstheme="minorHAnsi"/>
          <w:sz w:val="24"/>
          <w:szCs w:val="24"/>
          <w:lang w:bidi="ps-AF"/>
        </w:rPr>
      </w:pPr>
    </w:p>
    <w:p w14:paraId="1992D97A" w14:textId="7596BC2E" w:rsidR="00F53AA0" w:rsidRPr="00867306" w:rsidRDefault="00F53AA0" w:rsidP="00867306">
      <w:pPr>
        <w:pStyle w:val="ListParagraph"/>
        <w:numPr>
          <w:ilvl w:val="1"/>
          <w:numId w:val="29"/>
        </w:numPr>
        <w:rPr>
          <w:rFonts w:cstheme="minorHAnsi"/>
          <w:sz w:val="24"/>
          <w:szCs w:val="24"/>
          <w:lang w:bidi="ps-AF"/>
        </w:rPr>
      </w:pPr>
      <w:r w:rsidRPr="00867306">
        <w:rPr>
          <w:rFonts w:cstheme="minorHAnsi"/>
          <w:sz w:val="24"/>
          <w:szCs w:val="24"/>
          <w:lang w:bidi="ps-AF"/>
        </w:rPr>
        <w:t>په هغو چارو کې مستقیم او مهم رول لوبولی یا ممکن لوبولی وي چې څېړنه یې څېړي؛ او/یا</w:t>
      </w:r>
    </w:p>
    <w:p w14:paraId="31ADE4E1" w14:textId="77777777" w:rsidR="00F53AA0" w:rsidRPr="00F53AA0" w:rsidRDefault="00F53AA0" w:rsidP="00F53AA0">
      <w:pPr>
        <w:rPr>
          <w:rFonts w:cstheme="minorHAnsi"/>
          <w:sz w:val="24"/>
          <w:szCs w:val="24"/>
          <w:lang w:bidi="ps-AF"/>
        </w:rPr>
      </w:pPr>
    </w:p>
    <w:p w14:paraId="7732511E" w14:textId="6AAFF3C9" w:rsidR="00F53AA0" w:rsidRPr="00867306" w:rsidRDefault="00F53AA0" w:rsidP="00867306">
      <w:pPr>
        <w:pStyle w:val="ListParagraph"/>
        <w:numPr>
          <w:ilvl w:val="1"/>
          <w:numId w:val="29"/>
        </w:numPr>
        <w:rPr>
          <w:rFonts w:cstheme="minorHAnsi"/>
          <w:sz w:val="24"/>
          <w:szCs w:val="24"/>
          <w:lang w:bidi="ps-AF"/>
        </w:rPr>
      </w:pPr>
      <w:r w:rsidRPr="00867306">
        <w:rPr>
          <w:rFonts w:cstheme="minorHAnsi"/>
          <w:sz w:val="24"/>
          <w:szCs w:val="24"/>
          <w:lang w:bidi="ps-AF"/>
        </w:rPr>
        <w:t xml:space="preserve">په هغو چارو کې چې پلټنې یې څېړي، د پام وړ علاقه لري؛ او/یا </w:t>
      </w:r>
    </w:p>
    <w:p w14:paraId="605EF3BE" w14:textId="77777777" w:rsidR="00F53AA0" w:rsidRPr="00F53AA0" w:rsidRDefault="00F53AA0" w:rsidP="00F53AA0">
      <w:pPr>
        <w:rPr>
          <w:rFonts w:cstheme="minorHAnsi"/>
          <w:sz w:val="24"/>
          <w:szCs w:val="24"/>
          <w:lang w:bidi="ps-AF"/>
        </w:rPr>
      </w:pPr>
    </w:p>
    <w:p w14:paraId="35B9A600" w14:textId="15DB63A2" w:rsidR="00F53AA0" w:rsidRPr="00867306" w:rsidRDefault="00F53AA0" w:rsidP="00867306">
      <w:pPr>
        <w:pStyle w:val="ListParagraph"/>
        <w:numPr>
          <w:ilvl w:val="1"/>
          <w:numId w:val="29"/>
        </w:numPr>
        <w:rPr>
          <w:rFonts w:cstheme="minorHAnsi"/>
          <w:sz w:val="24"/>
          <w:szCs w:val="24"/>
          <w:lang w:bidi="ps-AF"/>
        </w:rPr>
      </w:pPr>
      <w:r w:rsidRPr="00867306">
        <w:rPr>
          <w:rFonts w:cstheme="minorHAnsi"/>
          <w:sz w:val="24"/>
          <w:szCs w:val="24"/>
          <w:lang w:bidi="ps-AF"/>
        </w:rPr>
        <w:t xml:space="preserve">د پلټنې په پایله کې علاقه لري، چې کېدای شي د پلټنې د کار په جریان کې په څرګند یا مهم ډول نیوکه پرې وشي، او د دې ډول په توګه د مشر لخوا ټاکل شوی دی؛ </w:t>
      </w:r>
    </w:p>
    <w:p w14:paraId="2E223002" w14:textId="77777777" w:rsidR="00F53AA0" w:rsidRPr="00F53AA0" w:rsidRDefault="00F53AA0" w:rsidP="00F53AA0">
      <w:pPr>
        <w:rPr>
          <w:rFonts w:cstheme="minorHAnsi"/>
          <w:sz w:val="24"/>
          <w:szCs w:val="24"/>
          <w:lang w:bidi="ps-AF"/>
        </w:rPr>
      </w:pPr>
    </w:p>
    <w:p w14:paraId="709886AE" w14:textId="13FEC075"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یو د څېړنې ګډونوال، د لاندې پراګراف ۱۸ کې د تفصیلي یادو شوي لاسلیک شوي محرمیت ژمنو تر ترلاسه کولو تابع، په څېړنه کې ځینې حقوق لرلی شي. دا حقوق په لاندې ډول دي:</w:t>
      </w:r>
    </w:p>
    <w:p w14:paraId="2673A5C4" w14:textId="77777777" w:rsidR="00F53AA0" w:rsidRPr="00F53AA0" w:rsidRDefault="00F53AA0" w:rsidP="00F53AA0">
      <w:pPr>
        <w:rPr>
          <w:rFonts w:cstheme="minorHAnsi"/>
          <w:sz w:val="24"/>
          <w:szCs w:val="24"/>
          <w:lang w:bidi="ps-AF"/>
        </w:rPr>
      </w:pPr>
    </w:p>
    <w:p w14:paraId="3DAB210D" w14:textId="03D66482"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lastRenderedPageBreak/>
        <w:t>د هغه اسنادو/موادو او شاهدانو د بیانونو ترلاسه کولو حق، چې څېړنې لخوا د اړوند په توګه پیژندل شوي وي.</w:t>
      </w:r>
    </w:p>
    <w:p w14:paraId="691FC92F" w14:textId="77777777" w:rsidR="00F53AA0" w:rsidRPr="00F53AA0" w:rsidRDefault="00F53AA0" w:rsidP="00F53AA0">
      <w:pPr>
        <w:rPr>
          <w:rFonts w:cstheme="minorHAnsi"/>
          <w:sz w:val="24"/>
          <w:szCs w:val="24"/>
          <w:lang w:bidi="ps-AF"/>
        </w:rPr>
      </w:pPr>
    </w:p>
    <w:p w14:paraId="03760BA3" w14:textId="185854DD"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د لیکلي او شفاهي پرانیستونکي او پایلې بیانونو ورکولو حق.</w:t>
      </w:r>
    </w:p>
    <w:p w14:paraId="62A90D7B" w14:textId="77777777" w:rsidR="00F53AA0" w:rsidRPr="00F53AA0" w:rsidRDefault="00F53AA0" w:rsidP="00F53AA0">
      <w:pPr>
        <w:rPr>
          <w:rFonts w:cstheme="minorHAnsi"/>
          <w:sz w:val="24"/>
          <w:szCs w:val="24"/>
          <w:lang w:bidi="ps-AF"/>
        </w:rPr>
      </w:pPr>
    </w:p>
    <w:p w14:paraId="0A771A67" w14:textId="524670BA"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د څېړنې د عامه اورېدنو په غونډو کې ګډون کولو حق.</w:t>
      </w:r>
    </w:p>
    <w:p w14:paraId="163C986B" w14:textId="77777777" w:rsidR="00F53AA0" w:rsidRPr="00F53AA0" w:rsidRDefault="00F53AA0" w:rsidP="00F53AA0">
      <w:pPr>
        <w:rPr>
          <w:rFonts w:cstheme="minorHAnsi"/>
          <w:sz w:val="24"/>
          <w:szCs w:val="24"/>
          <w:lang w:bidi="ps-AF"/>
        </w:rPr>
      </w:pPr>
    </w:p>
    <w:p w14:paraId="2DB000C9" w14:textId="6696BA6F"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 xml:space="preserve">د څېړنې وکیل له لارې د شاهدانو د پوښتنو یا د څېړنې د لارو چارو وړاندیز کولو حق په عامه اورېدنو کې. </w:t>
      </w:r>
    </w:p>
    <w:p w14:paraId="541AF689" w14:textId="77777777" w:rsidR="00F53AA0" w:rsidRPr="00F53AA0" w:rsidRDefault="00F53AA0" w:rsidP="00F53AA0">
      <w:pPr>
        <w:rPr>
          <w:rFonts w:cstheme="minorHAnsi"/>
          <w:sz w:val="24"/>
          <w:szCs w:val="24"/>
          <w:lang w:bidi="ps-AF"/>
        </w:rPr>
      </w:pPr>
    </w:p>
    <w:p w14:paraId="2970C59B" w14:textId="646E1840"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د اورېدنې پر مهال د شاهدانو څخه د پوښتنو کولو غوښتنه کولو حق.</w:t>
      </w:r>
    </w:p>
    <w:p w14:paraId="66598AFF" w14:textId="77777777" w:rsidR="00F53AA0" w:rsidRPr="00F53AA0" w:rsidRDefault="00F53AA0" w:rsidP="00F53AA0">
      <w:pPr>
        <w:rPr>
          <w:rFonts w:cstheme="minorHAnsi"/>
          <w:sz w:val="24"/>
          <w:szCs w:val="24"/>
          <w:lang w:bidi="ps-AF"/>
        </w:rPr>
      </w:pPr>
    </w:p>
    <w:p w14:paraId="1436419D" w14:textId="6AE603FC"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دا مهمه ده چې په یاد ولرئ، د پلټنو په جریان کې د اسنادو، معلوماتو، د شاهدانو د بیانونو یا شفاهي شواهدو د وړاندې کولو لپاره اړینه نه ده چې تاسو د پلټنو ګډونوال اوسئ.</w:t>
      </w:r>
    </w:p>
    <w:p w14:paraId="007FE9DF" w14:textId="77777777" w:rsidR="00F53AA0" w:rsidRPr="00F53AA0" w:rsidRDefault="00F53AA0" w:rsidP="00F53AA0">
      <w:pPr>
        <w:rPr>
          <w:rFonts w:cstheme="minorHAnsi"/>
          <w:sz w:val="24"/>
          <w:szCs w:val="24"/>
          <w:lang w:bidi="ps-AF"/>
        </w:rPr>
      </w:pPr>
    </w:p>
    <w:p w14:paraId="463BCE94" w14:textId="6285748F"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ټول هغه کسان چې غواړي د پلټنې د ګډونوالو په توګه وپېژندل شي، باید د دې فورمې په کارولو سره د پلټنې د ګډونوالو د حیثیت لپاره غوښتنه وکړي. غوښتنلیک باید دا هم تایید کړي چې دوی د داسې نومول کېدو سره رضایت لري. </w:t>
      </w:r>
    </w:p>
    <w:p w14:paraId="7F70D0F0" w14:textId="77777777" w:rsidR="00F53AA0" w:rsidRPr="00F53AA0" w:rsidRDefault="00F53AA0" w:rsidP="00F53AA0">
      <w:pPr>
        <w:rPr>
          <w:rFonts w:cstheme="minorHAnsi"/>
          <w:sz w:val="24"/>
          <w:szCs w:val="24"/>
          <w:lang w:bidi="ps-AF"/>
        </w:rPr>
      </w:pPr>
    </w:p>
    <w:p w14:paraId="260C964D" w14:textId="33A8CA88"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اوس د څېړنې د ګډونوال وضعیت لپاره ټول غوښتونکي بلل شوي چې د څېړنې وکیل ته لیکلي غوښتنلیکونه وسپاري، په واضح او لنډ ډول هغه بنسټونه بیان کړي چې پر اساس یې د دې ټاکنې غوښتنه کېږي. غوښتنلیکونه باید د ۲۰۲۵ کال د ډسمبر تر ۸مې نېټې پورې د دې فورمې په کارولو سره ډک او سپارل شي او واستول شي:</w:t>
      </w:r>
    </w:p>
    <w:p w14:paraId="4BEEDF6A" w14:textId="77777777" w:rsidR="00F53AA0" w:rsidRPr="00F53AA0" w:rsidRDefault="00F53AA0" w:rsidP="00F53AA0">
      <w:pPr>
        <w:rPr>
          <w:rFonts w:cstheme="minorHAnsi"/>
          <w:sz w:val="24"/>
          <w:szCs w:val="24"/>
          <w:lang w:bidi="ps-AF"/>
        </w:rPr>
      </w:pPr>
    </w:p>
    <w:p w14:paraId="25FDBE60" w14:textId="241AEA6C"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د بریښنالیک له لارې:</w:t>
      </w:r>
      <w:r w:rsidR="00793400" w:rsidRPr="00867306">
        <w:rPr>
          <w:rFonts w:cstheme="minorHAnsi"/>
          <w:sz w:val="24"/>
          <w:szCs w:val="24"/>
          <w:rtl w:val="0"/>
          <w:lang w:bidi="ps-AF"/>
        </w:rPr>
        <w:t xml:space="preserve"> </w:t>
      </w:r>
      <w:hyperlink r:id="rId12" w:history="1">
        <w:r w:rsidR="00793400" w:rsidRPr="00867306">
          <w:rPr>
            <w:rStyle w:val="Hyperlink"/>
            <w:rFonts w:cstheme="minorHAnsi"/>
            <w:sz w:val="24"/>
            <w:szCs w:val="24"/>
            <w:rtl w:val="0"/>
            <w:lang w:bidi="ps-AF"/>
          </w:rPr>
          <w:t>Solicitor@Manston.Independent-Inquiry.uk</w:t>
        </w:r>
      </w:hyperlink>
      <w:r w:rsidR="00793400" w:rsidRPr="00867306">
        <w:rPr>
          <w:rFonts w:cstheme="minorHAnsi"/>
          <w:sz w:val="24"/>
          <w:szCs w:val="24"/>
          <w:rtl w:val="0"/>
          <w:lang w:bidi="ps-AF"/>
        </w:rPr>
        <w:t xml:space="preserve"> </w:t>
      </w:r>
      <w:r w:rsidRPr="00867306">
        <w:rPr>
          <w:rFonts w:cstheme="minorHAnsi"/>
          <w:sz w:val="24"/>
          <w:szCs w:val="24"/>
          <w:lang w:bidi="ps-AF"/>
        </w:rPr>
        <w:t xml:space="preserve">ته؛ یا  </w:t>
      </w:r>
    </w:p>
    <w:p w14:paraId="127D2CB0" w14:textId="77777777" w:rsidR="00F53AA0" w:rsidRPr="00F53AA0" w:rsidRDefault="00F53AA0" w:rsidP="00F53AA0">
      <w:pPr>
        <w:rPr>
          <w:rFonts w:cstheme="minorHAnsi"/>
          <w:sz w:val="24"/>
          <w:szCs w:val="24"/>
          <w:lang w:bidi="ps-AF"/>
        </w:rPr>
      </w:pPr>
    </w:p>
    <w:p w14:paraId="67281E2C" w14:textId="77FC67BC"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 xml:space="preserve">د پوست له لارې: د مانسټن پلټنې ته، 100 </w:t>
      </w:r>
      <w:r w:rsidRPr="00867306">
        <w:rPr>
          <w:rFonts w:cstheme="minorHAnsi"/>
          <w:sz w:val="24"/>
          <w:szCs w:val="24"/>
          <w:rtl w:val="0"/>
          <w:lang w:bidi="ps-AF"/>
        </w:rPr>
        <w:t>Parliament Street, SW1A 2BQ</w:t>
      </w:r>
      <w:r w:rsidRPr="00867306">
        <w:rPr>
          <w:rFonts w:cstheme="minorHAnsi"/>
          <w:sz w:val="24"/>
          <w:szCs w:val="24"/>
          <w:lang w:bidi="ps-AF"/>
        </w:rPr>
        <w:t>.</w:t>
      </w:r>
    </w:p>
    <w:p w14:paraId="091A6DB5" w14:textId="77777777" w:rsidR="00F53AA0" w:rsidRPr="00F53AA0" w:rsidRDefault="00F53AA0" w:rsidP="00F53AA0">
      <w:pPr>
        <w:rPr>
          <w:rFonts w:cstheme="minorHAnsi"/>
          <w:sz w:val="24"/>
          <w:szCs w:val="24"/>
          <w:lang w:bidi="ps-AF"/>
        </w:rPr>
      </w:pPr>
    </w:p>
    <w:p w14:paraId="55EF658F" w14:textId="4A5F76AE"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غوښتنلیکونه باید د خپلو وړاندیز شویو قانوني استازو تفصیلات هم وړاندې کړي، که چیرې شتون ولري. په مناسبه وخت کې به د دویم پړاو د لګښتونو او تمویل پروتوکول خپور شي، چې د هغو څېړنې ګډونوالو لپاره د عامه لګښت پر اساس د قانوني استازو د تمویل جزییات وړاندې کوي چې د تمویل حق لري. </w:t>
      </w:r>
    </w:p>
    <w:p w14:paraId="5C18109D" w14:textId="77777777" w:rsidR="00F53AA0" w:rsidRPr="00F53AA0" w:rsidRDefault="00F53AA0" w:rsidP="00F53AA0">
      <w:pPr>
        <w:rPr>
          <w:rFonts w:cstheme="minorHAnsi"/>
          <w:sz w:val="24"/>
          <w:szCs w:val="24"/>
          <w:lang w:bidi="ps-AF"/>
        </w:rPr>
      </w:pPr>
    </w:p>
    <w:p w14:paraId="224245EE" w14:textId="1EA71670"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lastRenderedPageBreak/>
        <w:t xml:space="preserve">رییس هر وخت اختیار لري چې یو کس، سازمان یا موسسه د څېړنې ګډونوال جوړولو ته بلنه ورکړي کله چې دا اړین یا غوره وي، او/یا یو کس، سازمان یا موسسه ته د استثنائي شرایطو په صورت کې د څېړنې ګډونوال حیثیت ورکړي، حتی که د دې حیثیت لپاره غوښتنلیک موجود نه وي. </w:t>
      </w:r>
    </w:p>
    <w:p w14:paraId="63818EB4" w14:textId="77777777" w:rsidR="00F53AA0" w:rsidRPr="00F53AA0" w:rsidRDefault="00F53AA0" w:rsidP="00F53AA0">
      <w:pPr>
        <w:rPr>
          <w:rFonts w:cstheme="minorHAnsi"/>
          <w:sz w:val="24"/>
          <w:szCs w:val="24"/>
          <w:lang w:bidi="ps-AF"/>
        </w:rPr>
      </w:pPr>
    </w:p>
    <w:p w14:paraId="7C4C8806" w14:textId="3D16C28B"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وخت د تمدید لپاره غوښتنلیکونه به د هغوی د ارزښت له مخې وڅېړل شي او باید د پلټنې څېړونکي ته د ۹مې برخې سره سم د اړیکو له معلوماتو په کارولو سره واستول شي.</w:t>
      </w:r>
    </w:p>
    <w:p w14:paraId="1F0B38F4" w14:textId="77777777" w:rsidR="00F53AA0" w:rsidRPr="00F53AA0" w:rsidRDefault="00F53AA0" w:rsidP="00F53AA0">
      <w:pPr>
        <w:rPr>
          <w:rFonts w:cstheme="minorHAnsi"/>
          <w:sz w:val="24"/>
          <w:szCs w:val="24"/>
          <w:lang w:bidi="ps-AF"/>
        </w:rPr>
      </w:pPr>
    </w:p>
    <w:p w14:paraId="0C94BC57" w14:textId="51A77541"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هغه غوښتونکي چې د غوښتنلیک په جوړولو کې مرستې ته اړتیا لري، کولی شي د پوښتنو له څانګې سره په </w:t>
      </w:r>
      <w:hyperlink r:id="rId13" w:history="1">
        <w:r w:rsidR="0006545E" w:rsidRPr="00B312E4">
          <w:rPr>
            <w:rStyle w:val="Hyperlink"/>
            <w:rFonts w:ascii="Arial" w:hAnsi="Arial" w:cs="Arial"/>
          </w:rPr>
          <w:t>info@manston.independent-inquiry.uk</w:t>
        </w:r>
      </w:hyperlink>
      <w:r w:rsidR="0006545E">
        <w:rPr>
          <w:rtl w:val="0"/>
        </w:rPr>
        <w:t xml:space="preserve"> </w:t>
      </w:r>
      <w:r w:rsidRPr="00867306">
        <w:rPr>
          <w:rFonts w:cstheme="minorHAnsi"/>
          <w:sz w:val="24"/>
          <w:szCs w:val="24"/>
          <w:lang w:bidi="ps-AF"/>
        </w:rPr>
        <w:t>اړیکه ونیسي.</w:t>
      </w:r>
    </w:p>
    <w:p w14:paraId="410A04F6" w14:textId="77777777" w:rsidR="00F53AA0" w:rsidRPr="00F53AA0" w:rsidRDefault="00F53AA0" w:rsidP="00F53AA0">
      <w:pPr>
        <w:rPr>
          <w:rFonts w:cstheme="minorHAnsi"/>
          <w:sz w:val="24"/>
          <w:szCs w:val="24"/>
          <w:lang w:bidi="ps-AF"/>
        </w:rPr>
      </w:pPr>
    </w:p>
    <w:p w14:paraId="386D236A" w14:textId="45854254"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څېړنې د ګډونوال وضعیت لپاره د غوښتنلیکونو په ټاکلو کې، رییس به پورته د پراګراف ۵ کې یادې شوې موضوعات، د څېړنې د حوالې شرایط او نور هغه موضوعات چې په هر غوښتنلیک کې د قضیې په اساس اړوند وي، په پام کې ونیسي. که رییس وګڼي چې د خپلې پریکړې لپاره نور معلومات اړین دي، هغه به د څېړنې وکیل له لارې د دې معلوماتو غوښتنه وکړي.</w:t>
      </w:r>
    </w:p>
    <w:p w14:paraId="4DF46F60" w14:textId="77777777" w:rsidR="00F53AA0" w:rsidRPr="00F53AA0" w:rsidRDefault="00F53AA0" w:rsidP="00F53AA0">
      <w:pPr>
        <w:rPr>
          <w:rFonts w:cstheme="minorHAnsi"/>
          <w:sz w:val="24"/>
          <w:szCs w:val="24"/>
          <w:lang w:bidi="ps-AF"/>
        </w:rPr>
      </w:pPr>
    </w:p>
    <w:p w14:paraId="356195DC" w14:textId="2CC5EEE6"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رییس به هڅه وکړي چې د پلټنې د ګډونوال په توګه د ټولو غوښتنلیکونو په اړه ژر تر ژره پرېکړه وکړي. د رییس د پرېکړې یوه کاپي به د اړتیا په صورت کې اړوند غوښتونکي یا د هغه قانوني استازي ته ورکړل شي. </w:t>
      </w:r>
    </w:p>
    <w:p w14:paraId="7BBEE68B" w14:textId="77777777" w:rsidR="00F53AA0" w:rsidRPr="00F53AA0" w:rsidRDefault="00F53AA0" w:rsidP="00F53AA0">
      <w:pPr>
        <w:rPr>
          <w:rFonts w:cstheme="minorHAnsi"/>
          <w:sz w:val="24"/>
          <w:szCs w:val="24"/>
          <w:lang w:bidi="ps-AF"/>
        </w:rPr>
      </w:pPr>
    </w:p>
    <w:p w14:paraId="659F6997" w14:textId="74DE0BE5"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کله چې د څېړنې د ګډونوال لپاره غوښتنلیکونه وټاکل شي یا د دې پروتوکول په اساس د څېړنې ګډونوال حیثیت ورکړل شي، یاد کس یا سازمان به، د څېړنې د پروتوکولونو سره سم د پېژندنې پټولو تابع، د څېړنې د ګډونوالو په لست کې شامل شي چې په د څېړنې په ویب‌سایټ کې به ساتل کېږي.</w:t>
      </w:r>
    </w:p>
    <w:p w14:paraId="2FA2B2E1" w14:textId="77777777" w:rsidR="00F53AA0" w:rsidRPr="00F53AA0" w:rsidRDefault="00F53AA0" w:rsidP="00F53AA0">
      <w:pPr>
        <w:rPr>
          <w:rFonts w:cstheme="minorHAnsi"/>
          <w:sz w:val="24"/>
          <w:szCs w:val="24"/>
          <w:lang w:bidi="ps-AF"/>
        </w:rPr>
      </w:pPr>
    </w:p>
    <w:p w14:paraId="0FB5203B" w14:textId="4F66F8E9"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یو کس، سازمان یا موسسه به د څېړنې ګډونوال پاتې کېدل پرېږدي په لاندې حالاتو کې:</w:t>
      </w:r>
    </w:p>
    <w:p w14:paraId="32A23DA4" w14:textId="77777777" w:rsidR="00F53AA0" w:rsidRPr="00F53AA0" w:rsidRDefault="00F53AA0" w:rsidP="00F53AA0">
      <w:pPr>
        <w:rPr>
          <w:rFonts w:cstheme="minorHAnsi"/>
          <w:sz w:val="24"/>
          <w:szCs w:val="24"/>
          <w:lang w:bidi="ps-AF"/>
        </w:rPr>
      </w:pPr>
    </w:p>
    <w:p w14:paraId="15239DFD" w14:textId="0059CD85"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هغه نېټه چې رییس په لیکلي ډول ټاکلې وي؛ یا</w:t>
      </w:r>
    </w:p>
    <w:p w14:paraId="1270AB7C" w14:textId="77777777" w:rsidR="00F53AA0" w:rsidRPr="00F53AA0" w:rsidRDefault="00F53AA0" w:rsidP="00F53AA0">
      <w:pPr>
        <w:rPr>
          <w:rFonts w:cstheme="minorHAnsi"/>
          <w:sz w:val="24"/>
          <w:szCs w:val="24"/>
          <w:lang w:bidi="ps-AF"/>
        </w:rPr>
      </w:pPr>
    </w:p>
    <w:p w14:paraId="076F6CD9" w14:textId="25C22F5D" w:rsidR="00F53AA0" w:rsidRPr="00867306" w:rsidRDefault="00F53AA0" w:rsidP="00867306">
      <w:pPr>
        <w:pStyle w:val="ListParagraph"/>
        <w:numPr>
          <w:ilvl w:val="2"/>
          <w:numId w:val="29"/>
        </w:numPr>
        <w:rPr>
          <w:rFonts w:cstheme="minorHAnsi"/>
          <w:sz w:val="24"/>
          <w:szCs w:val="24"/>
          <w:lang w:bidi="ps-AF"/>
        </w:rPr>
      </w:pPr>
      <w:r w:rsidRPr="00867306">
        <w:rPr>
          <w:rFonts w:cstheme="minorHAnsi"/>
          <w:sz w:val="24"/>
          <w:szCs w:val="24"/>
          <w:lang w:bidi="ps-AF"/>
        </w:rPr>
        <w:t xml:space="preserve">که نه، د څېړنې په پای کې. </w:t>
      </w:r>
    </w:p>
    <w:p w14:paraId="58AF682B" w14:textId="77777777" w:rsidR="00F53AA0" w:rsidRPr="00867306" w:rsidRDefault="00F53AA0" w:rsidP="00F53AA0">
      <w:pPr>
        <w:rPr>
          <w:rFonts w:cstheme="minorHAnsi"/>
          <w:b/>
          <w:bCs/>
          <w:sz w:val="24"/>
          <w:szCs w:val="24"/>
          <w:lang w:bidi="ps-AF"/>
        </w:rPr>
      </w:pPr>
      <w:r w:rsidRPr="00867306">
        <w:rPr>
          <w:rFonts w:cstheme="minorHAnsi"/>
          <w:b/>
          <w:bCs/>
          <w:sz w:val="24"/>
          <w:szCs w:val="24"/>
          <w:lang w:bidi="ps-AF"/>
        </w:rPr>
        <w:t>محرميت</w:t>
      </w:r>
    </w:p>
    <w:p w14:paraId="5C3C2152" w14:textId="3A73C8EB"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لکه څنګه چې د دې پروتوکول په شپږمه پاراګراف کې ذکر شوي، د پلټنې د ګډونوال حیثیت ورکول یو فرد یا سازمان ته ځینو افشا شویو معلوماتو ته لاسرسی برابروي. د شفافیت، باور او انصاف له امله، د څېړنې ګډونوال او د هغوی پېژندل شوي قانوني استازي باید د څېړنې د محرمیت ژمنې فورم په لاسلیکولو سره موافقه وکړي چې په دغو موادو کې شامل معلومات به په محرم ډول وساتي. </w:t>
      </w:r>
    </w:p>
    <w:p w14:paraId="09D72F9E" w14:textId="77777777" w:rsidR="00F53AA0" w:rsidRPr="00867306" w:rsidRDefault="00F53AA0" w:rsidP="00F53AA0">
      <w:pPr>
        <w:rPr>
          <w:rFonts w:cstheme="minorHAnsi"/>
          <w:b/>
          <w:bCs/>
          <w:sz w:val="24"/>
          <w:szCs w:val="24"/>
          <w:lang w:bidi="ps-AF"/>
        </w:rPr>
      </w:pPr>
      <w:r w:rsidRPr="00867306">
        <w:rPr>
          <w:rFonts w:cstheme="minorHAnsi"/>
          <w:b/>
          <w:bCs/>
          <w:sz w:val="24"/>
          <w:szCs w:val="24"/>
          <w:lang w:bidi="ps-AF"/>
        </w:rPr>
        <w:t>د منل شویو قانوني استازو ټاکنه</w:t>
      </w:r>
    </w:p>
    <w:p w14:paraId="1F4A784C" w14:textId="2069ED94"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lastRenderedPageBreak/>
        <w:t xml:space="preserve">د پلټنې د ګډونوال د منل شوي قانوني استازي ټاکل، له هغې پرېکړې څخه جلا دي چې یو شخص یا اداره د پلټنې د ګډونوال په توګه وټاکل شي. </w:t>
      </w:r>
    </w:p>
    <w:p w14:paraId="06F5C26C" w14:textId="77777777" w:rsidR="00F53AA0" w:rsidRPr="00F53AA0" w:rsidRDefault="00F53AA0" w:rsidP="00F53AA0">
      <w:pPr>
        <w:rPr>
          <w:rFonts w:cstheme="minorHAnsi"/>
          <w:sz w:val="24"/>
          <w:szCs w:val="24"/>
          <w:lang w:bidi="ps-AF"/>
        </w:rPr>
      </w:pPr>
    </w:p>
    <w:p w14:paraId="1D304F4D" w14:textId="451A5B92"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کار د حدودو د شرایطو د پوره کولو په ترڅ کې، پلټنه د غیر ضروري او غیر متناسب لګښتونو، د حقوقي استازیتوب په ګډون، د مخنیوي اړتیا ته پام لري. کله چې د څېړنې ګډونوال د ګډونوال حیثیت لپاره په خپلو غوښتنلیکونو کې څرګند کړي چې دوی د خپل استازیتوب لپاره قانوني استازي ټاکلي دي، رییس به پرېکړه وکړي چې ایا دغه قانوني استازي به د دې څېړنې د موخو لپاره په رسمي ډول د هماغه ګډونوال د پېژندل شويو قانوني استازو په توګه وټاکل شي که نه.</w:t>
      </w:r>
    </w:p>
    <w:p w14:paraId="615EFAF0" w14:textId="77777777" w:rsidR="00F53AA0" w:rsidRPr="00F53AA0" w:rsidRDefault="00F53AA0" w:rsidP="00F53AA0">
      <w:pPr>
        <w:rPr>
          <w:rFonts w:cstheme="minorHAnsi"/>
          <w:sz w:val="24"/>
          <w:szCs w:val="24"/>
          <w:lang w:bidi="ps-AF"/>
        </w:rPr>
      </w:pPr>
    </w:p>
    <w:p w14:paraId="13CDAB59" w14:textId="71DC2817"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د رییس پرېکړه د پېژندل شويو قانوني استازو د ټاکلو په اړه کېدای شي دې ته پام وکړي چې ایا دغه قانوني استازي د څېړنې د ګډونوال له خوا ګمارل شوي وو تر څو د نیول شويو اشخاصو لپاره د څېړنې د لومړي پړاو د شاهدانو د شواهدو د پروتوکول یا، د اړتیا په صورت کې، د لومړي پړاو د شاهد د بیان د پروتوکول له مخې د شاهد د بیان یا نورو شاهدانو د شواهدو په چمتو کولو کې مرسته وکړي که نه. دا ډول پخوانۍ لارښوونې به د رییس په ټاکنې پریکړه کې یو اړوند، خو نه پرېکړه کوونکی فکتور وي. </w:t>
      </w:r>
    </w:p>
    <w:p w14:paraId="543326DC" w14:textId="77777777" w:rsidR="00F53AA0" w:rsidRPr="00F53AA0" w:rsidRDefault="00F53AA0" w:rsidP="00F53AA0">
      <w:pPr>
        <w:rPr>
          <w:rFonts w:cstheme="minorHAnsi"/>
          <w:sz w:val="24"/>
          <w:szCs w:val="24"/>
          <w:lang w:bidi="ps-AF"/>
        </w:rPr>
      </w:pPr>
    </w:p>
    <w:p w14:paraId="4966A23C" w14:textId="03F4E850"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د غیر ضروري او نامتناسب لګښتونو د کمولو لپاره، هغه کسان چې د څېړنې د ګډونوال حیثیت لپاره غوښتنه کوي او ښايي له نورو احتمالي ګډونوالو سره په دې څېړنه کې ورته ګټې ولري، هڅول کېږي چې تر ممکنه بریده داسې قانوني استازي وټاکي چې لا دمخه د هماغو نورو اړخونو له خوا ګمارل شوي وي چې په څېړل کېدونکو موضوعاتو کې ورته ګټې لري.</w:t>
      </w:r>
    </w:p>
    <w:p w14:paraId="016AA940" w14:textId="77777777" w:rsidR="00F53AA0" w:rsidRPr="00F53AA0" w:rsidRDefault="00F53AA0" w:rsidP="00F53AA0">
      <w:pPr>
        <w:rPr>
          <w:rFonts w:cstheme="minorHAnsi"/>
          <w:sz w:val="24"/>
          <w:szCs w:val="24"/>
          <w:lang w:bidi="ps-AF"/>
        </w:rPr>
      </w:pPr>
    </w:p>
    <w:p w14:paraId="73EB9A5E" w14:textId="079D915F" w:rsidR="00F53AA0" w:rsidRDefault="00F53AA0" w:rsidP="00867306">
      <w:pPr>
        <w:pStyle w:val="ListParagraph"/>
        <w:numPr>
          <w:ilvl w:val="0"/>
          <w:numId w:val="29"/>
        </w:numPr>
        <w:rPr>
          <w:rFonts w:cstheme="minorHAnsi"/>
          <w:sz w:val="24"/>
          <w:szCs w:val="24"/>
          <w:rtl w:val="0"/>
          <w:lang w:bidi="ps-AF"/>
        </w:rPr>
      </w:pPr>
      <w:r w:rsidRPr="00867306">
        <w:rPr>
          <w:rFonts w:cstheme="minorHAnsi"/>
          <w:sz w:val="24"/>
          <w:szCs w:val="24"/>
          <w:lang w:bidi="ps-AF"/>
        </w:rPr>
        <w:t>رئیس اراده لري چې د قانون سره معادل یو بهیر تعقیب کړي. د ۲۰۰۶ کال د پلټنو د مقرراتو ۷(۲) ماده او باید لارښوونه وکړي چې د پلټنې ګډونوال باید د یوه واحد منل شوي قانوني استازي له خوا استازیتوب وشي، که هغه په دې باور وي چې:</w:t>
      </w:r>
    </w:p>
    <w:p w14:paraId="669B63F3" w14:textId="77777777" w:rsidR="0006545E" w:rsidRPr="0006545E" w:rsidRDefault="0006545E" w:rsidP="0006545E">
      <w:pPr>
        <w:pStyle w:val="ListParagraph"/>
        <w:rPr>
          <w:rFonts w:cstheme="minorHAnsi" w:hint="cs"/>
          <w:sz w:val="24"/>
          <w:szCs w:val="24"/>
          <w:lang w:bidi="ps-AF"/>
        </w:rPr>
      </w:pPr>
    </w:p>
    <w:p w14:paraId="5598EBD0" w14:textId="77777777" w:rsidR="0006545E" w:rsidRPr="00867306" w:rsidRDefault="0006545E" w:rsidP="0006545E">
      <w:pPr>
        <w:pStyle w:val="ListParagraph"/>
        <w:ind w:left="1080"/>
        <w:rPr>
          <w:rFonts w:cstheme="minorHAnsi"/>
          <w:sz w:val="24"/>
          <w:szCs w:val="24"/>
          <w:lang w:bidi="ps-AF"/>
        </w:rPr>
      </w:pPr>
    </w:p>
    <w:p w14:paraId="308E091A" w14:textId="363EE0E4" w:rsidR="00F53AA0" w:rsidRDefault="00F53AA0" w:rsidP="00867306">
      <w:pPr>
        <w:pStyle w:val="ListParagraph"/>
        <w:numPr>
          <w:ilvl w:val="2"/>
          <w:numId w:val="29"/>
        </w:numPr>
        <w:rPr>
          <w:rFonts w:cstheme="minorHAnsi"/>
          <w:sz w:val="24"/>
          <w:szCs w:val="24"/>
          <w:rtl w:val="0"/>
          <w:lang w:bidi="ps-AF"/>
        </w:rPr>
      </w:pPr>
      <w:r w:rsidRPr="00867306">
        <w:rPr>
          <w:rFonts w:cstheme="minorHAnsi"/>
          <w:sz w:val="24"/>
          <w:szCs w:val="24"/>
          <w:lang w:bidi="ps-AF"/>
        </w:rPr>
        <w:t>د پلټنې په پایله کې د هغوی ګټې ورته وي؛</w:t>
      </w:r>
    </w:p>
    <w:p w14:paraId="058621EF" w14:textId="77777777" w:rsidR="0006545E" w:rsidRPr="00867306" w:rsidRDefault="0006545E" w:rsidP="0006545E">
      <w:pPr>
        <w:pStyle w:val="ListParagraph"/>
        <w:ind w:left="2700"/>
        <w:rPr>
          <w:rFonts w:cstheme="minorHAnsi"/>
          <w:sz w:val="24"/>
          <w:szCs w:val="24"/>
          <w:lang w:bidi="ps-AF"/>
        </w:rPr>
      </w:pPr>
    </w:p>
    <w:p w14:paraId="540000B0" w14:textId="21EC9B85" w:rsidR="00F53AA0" w:rsidRDefault="00F53AA0" w:rsidP="00867306">
      <w:pPr>
        <w:pStyle w:val="ListParagraph"/>
        <w:numPr>
          <w:ilvl w:val="2"/>
          <w:numId w:val="29"/>
        </w:numPr>
        <w:rPr>
          <w:rFonts w:cstheme="minorHAnsi"/>
          <w:sz w:val="24"/>
          <w:szCs w:val="24"/>
          <w:rtl w:val="0"/>
          <w:lang w:bidi="ps-AF"/>
        </w:rPr>
      </w:pPr>
      <w:r w:rsidRPr="00867306">
        <w:rPr>
          <w:rFonts w:cstheme="minorHAnsi"/>
          <w:sz w:val="24"/>
          <w:szCs w:val="24"/>
          <w:lang w:bidi="ps-AF"/>
        </w:rPr>
        <w:t>هغه حقایق چې احتمال لري پرې تکیه وکړي ورته وي؛ او</w:t>
      </w:r>
    </w:p>
    <w:p w14:paraId="74A8A540" w14:textId="77777777" w:rsidR="0006545E" w:rsidRPr="00867306" w:rsidRDefault="0006545E" w:rsidP="0006545E">
      <w:pPr>
        <w:pStyle w:val="ListParagraph"/>
        <w:ind w:left="2700"/>
        <w:rPr>
          <w:rFonts w:cstheme="minorHAnsi"/>
          <w:sz w:val="24"/>
          <w:szCs w:val="24"/>
          <w:lang w:bidi="ps-AF"/>
        </w:rPr>
      </w:pPr>
    </w:p>
    <w:p w14:paraId="1F273C67" w14:textId="6816ABA2" w:rsidR="00F53AA0" w:rsidRDefault="00F53AA0" w:rsidP="00867306">
      <w:pPr>
        <w:pStyle w:val="ListParagraph"/>
        <w:numPr>
          <w:ilvl w:val="2"/>
          <w:numId w:val="29"/>
        </w:numPr>
        <w:rPr>
          <w:rFonts w:cstheme="minorHAnsi"/>
          <w:sz w:val="24"/>
          <w:szCs w:val="24"/>
          <w:rtl w:val="0"/>
          <w:lang w:bidi="ps-AF"/>
        </w:rPr>
      </w:pPr>
      <w:r w:rsidRPr="00867306">
        <w:rPr>
          <w:rFonts w:cstheme="minorHAnsi"/>
          <w:sz w:val="24"/>
          <w:szCs w:val="24"/>
          <w:lang w:bidi="ps-AF"/>
        </w:rPr>
        <w:t>دا عادلانه او سم وي چې هغوی په ګډه استازیتوب شي.</w:t>
      </w:r>
    </w:p>
    <w:p w14:paraId="35F6B60E" w14:textId="77777777" w:rsidR="0006545E" w:rsidRPr="00867306" w:rsidRDefault="0006545E" w:rsidP="0006545E">
      <w:pPr>
        <w:pStyle w:val="ListParagraph"/>
        <w:ind w:left="2700"/>
        <w:rPr>
          <w:rFonts w:cstheme="minorHAnsi"/>
          <w:sz w:val="24"/>
          <w:szCs w:val="24"/>
          <w:lang w:bidi="ps-AF"/>
        </w:rPr>
      </w:pPr>
    </w:p>
    <w:p w14:paraId="3F44F470" w14:textId="2F970F69" w:rsidR="00F53AA0" w:rsidRDefault="00F53AA0" w:rsidP="00867306">
      <w:pPr>
        <w:pStyle w:val="ListParagraph"/>
        <w:numPr>
          <w:ilvl w:val="0"/>
          <w:numId w:val="29"/>
        </w:numPr>
        <w:rPr>
          <w:rFonts w:cstheme="minorHAnsi"/>
          <w:sz w:val="24"/>
          <w:szCs w:val="24"/>
          <w:rtl w:val="0"/>
          <w:lang w:bidi="ps-AF"/>
        </w:rPr>
      </w:pPr>
      <w:r w:rsidRPr="00867306">
        <w:rPr>
          <w:rFonts w:cstheme="minorHAnsi"/>
          <w:sz w:val="24"/>
          <w:szCs w:val="24"/>
          <w:lang w:bidi="ps-AF"/>
        </w:rPr>
        <w:t>رییس اراده لري چې د تمویل د غوښتنلیکونو د ارزونې پر مهال لاندې عمومي معیارونه تطبیق کړي:</w:t>
      </w:r>
    </w:p>
    <w:p w14:paraId="170D4275" w14:textId="77777777" w:rsidR="0006545E" w:rsidRPr="00867306" w:rsidRDefault="0006545E" w:rsidP="0006545E">
      <w:pPr>
        <w:pStyle w:val="ListParagraph"/>
        <w:ind w:left="1080"/>
        <w:rPr>
          <w:rFonts w:cstheme="minorHAnsi"/>
          <w:sz w:val="24"/>
          <w:szCs w:val="24"/>
          <w:lang w:bidi="ps-AF"/>
        </w:rPr>
      </w:pPr>
    </w:p>
    <w:p w14:paraId="53624F4B" w14:textId="24E950E9" w:rsidR="00F53AA0" w:rsidRDefault="00F53AA0" w:rsidP="00867306">
      <w:pPr>
        <w:pStyle w:val="ListParagraph"/>
        <w:numPr>
          <w:ilvl w:val="2"/>
          <w:numId w:val="29"/>
        </w:numPr>
        <w:rPr>
          <w:rFonts w:cstheme="minorHAnsi"/>
          <w:sz w:val="24"/>
          <w:szCs w:val="24"/>
          <w:rtl w:val="0"/>
          <w:lang w:bidi="ps-AF"/>
        </w:rPr>
      </w:pPr>
      <w:r w:rsidRPr="00867306">
        <w:rPr>
          <w:rFonts w:cstheme="minorHAnsi"/>
          <w:sz w:val="24"/>
          <w:szCs w:val="24"/>
          <w:lang w:bidi="ps-AF"/>
        </w:rPr>
        <w:t>د غوښتونکي مالي سرچینې؛ او</w:t>
      </w:r>
    </w:p>
    <w:p w14:paraId="2D393EE9" w14:textId="77777777" w:rsidR="0006545E" w:rsidRPr="00867306" w:rsidRDefault="0006545E" w:rsidP="0006545E">
      <w:pPr>
        <w:pStyle w:val="ListParagraph"/>
        <w:ind w:left="2700"/>
        <w:rPr>
          <w:rFonts w:cstheme="minorHAnsi"/>
          <w:sz w:val="24"/>
          <w:szCs w:val="24"/>
          <w:lang w:bidi="ps-AF"/>
        </w:rPr>
      </w:pPr>
    </w:p>
    <w:p w14:paraId="7D88CB95" w14:textId="533E2E5E" w:rsidR="00F53AA0" w:rsidRDefault="00F53AA0" w:rsidP="00867306">
      <w:pPr>
        <w:pStyle w:val="ListParagraph"/>
        <w:numPr>
          <w:ilvl w:val="2"/>
          <w:numId w:val="29"/>
        </w:numPr>
        <w:rPr>
          <w:rFonts w:cstheme="minorHAnsi"/>
          <w:sz w:val="24"/>
          <w:szCs w:val="24"/>
          <w:rtl w:val="0"/>
          <w:lang w:bidi="ps-AF"/>
        </w:rPr>
      </w:pPr>
      <w:r w:rsidRPr="00867306">
        <w:rPr>
          <w:rFonts w:cstheme="minorHAnsi"/>
          <w:sz w:val="24"/>
          <w:szCs w:val="24"/>
          <w:lang w:bidi="ps-AF"/>
        </w:rPr>
        <w:t xml:space="preserve">دا چې د تمویل ورکول د عامه ګټو سره سمون ولري که نه. </w:t>
      </w:r>
    </w:p>
    <w:p w14:paraId="5C609793" w14:textId="77777777" w:rsidR="0006545E" w:rsidRPr="0006545E" w:rsidRDefault="0006545E" w:rsidP="0006545E">
      <w:pPr>
        <w:pStyle w:val="ListParagraph"/>
        <w:rPr>
          <w:rFonts w:cstheme="minorHAnsi" w:hint="cs"/>
          <w:sz w:val="24"/>
          <w:szCs w:val="24"/>
          <w:lang w:bidi="ps-AF"/>
        </w:rPr>
      </w:pPr>
    </w:p>
    <w:p w14:paraId="03F6FD15" w14:textId="5ECB3BF0" w:rsidR="00F53AA0" w:rsidRPr="00867306" w:rsidRDefault="00F53AA0" w:rsidP="00867306">
      <w:pPr>
        <w:pStyle w:val="ListParagraph"/>
        <w:numPr>
          <w:ilvl w:val="0"/>
          <w:numId w:val="29"/>
        </w:numPr>
        <w:rPr>
          <w:rFonts w:cstheme="minorHAnsi"/>
          <w:sz w:val="24"/>
          <w:szCs w:val="24"/>
          <w:lang w:bidi="ps-AF"/>
        </w:rPr>
      </w:pPr>
      <w:r w:rsidRPr="00867306">
        <w:rPr>
          <w:rFonts w:cstheme="minorHAnsi"/>
          <w:sz w:val="24"/>
          <w:szCs w:val="24"/>
          <w:lang w:bidi="ps-AF"/>
        </w:rPr>
        <w:t xml:space="preserve">که رییس پرېکړه وکړي چې د څېړنې ګډونوال باید د یو واحد قانوني استازي له لارې استازیتوب وشي، نو ګډونوال باید د یو مناسب واحد قانوني استازي ټاکلو ته موافقه وکړي. یا، که په معقول وخت کې موافقه </w:t>
      </w:r>
      <w:r w:rsidRPr="00867306">
        <w:rPr>
          <w:rFonts w:cstheme="minorHAnsi"/>
          <w:sz w:val="24"/>
          <w:szCs w:val="24"/>
          <w:lang w:bidi="ps-AF"/>
        </w:rPr>
        <w:lastRenderedPageBreak/>
        <w:t>ترلاسه نه شي، رییس به یو مناسب قانوني استازی وټاکي ترڅو د اړوند څېړنې ګډونوالو لپاره د هغوی پېژندل شوي قانوني استازي په توګه عمل وکړي.</w:t>
      </w:r>
      <w:r w:rsidR="0032307D">
        <w:rPr>
          <w:rFonts w:cstheme="minorHAnsi"/>
          <w:sz w:val="24"/>
          <w:szCs w:val="24"/>
          <w:rtl w:val="0"/>
          <w:lang w:bidi="ps-AF"/>
        </w:rPr>
        <w:t xml:space="preserve">  </w:t>
      </w:r>
    </w:p>
    <w:p w14:paraId="7E488BC0" w14:textId="3557BC1D" w:rsidR="004F246E" w:rsidRPr="00867306" w:rsidRDefault="00F53AA0" w:rsidP="00F53AA0">
      <w:pPr>
        <w:rPr>
          <w:rFonts w:cstheme="minorHAnsi"/>
          <w:b/>
          <w:bCs/>
          <w:sz w:val="24"/>
          <w:szCs w:val="24"/>
          <w:lang w:bidi="ps-AF"/>
        </w:rPr>
      </w:pPr>
      <w:r w:rsidRPr="00867306">
        <w:rPr>
          <w:rFonts w:cstheme="minorHAnsi"/>
          <w:b/>
          <w:bCs/>
          <w:sz w:val="24"/>
          <w:szCs w:val="24"/>
          <w:lang w:bidi="ps-AF"/>
        </w:rPr>
        <w:t>د رییس په واک د ۲۰۲۵ کال د نومبر په ۲۴مه صادره شوی.</w:t>
      </w:r>
    </w:p>
    <w:sectPr w:rsidR="004F246E" w:rsidRPr="008673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FDBC" w14:textId="77777777" w:rsidR="00C20771" w:rsidRDefault="00C20771">
      <w:pPr>
        <w:spacing w:after="0" w:line="240" w:lineRule="auto"/>
      </w:pPr>
      <w:r>
        <w:separator/>
      </w:r>
    </w:p>
  </w:endnote>
  <w:endnote w:type="continuationSeparator" w:id="0">
    <w:p w14:paraId="62AEF3FF" w14:textId="77777777" w:rsidR="00C20771" w:rsidRDefault="00C2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51EE" w14:textId="77777777" w:rsidR="00C20771" w:rsidRDefault="00C20771">
      <w:pPr>
        <w:spacing w:after="0" w:line="240" w:lineRule="auto"/>
      </w:pPr>
      <w:r>
        <w:separator/>
      </w:r>
    </w:p>
  </w:footnote>
  <w:footnote w:type="continuationSeparator" w:id="0">
    <w:p w14:paraId="071D908A" w14:textId="77777777" w:rsidR="00C20771" w:rsidRDefault="00C20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641CA"/>
    <w:multiLevelType w:val="hybridMultilevel"/>
    <w:tmpl w:val="4736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475697"/>
    <w:multiLevelType w:val="hybridMultilevel"/>
    <w:tmpl w:val="4E742932"/>
    <w:lvl w:ilvl="0" w:tplc="0958D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113BE"/>
    <w:multiLevelType w:val="hybridMultilevel"/>
    <w:tmpl w:val="54E40B44"/>
    <w:lvl w:ilvl="0" w:tplc="0958DA3C">
      <w:start w:val="1"/>
      <w:numFmt w:val="decimal"/>
      <w:lvlText w:val="%1."/>
      <w:lvlJc w:val="left"/>
      <w:pPr>
        <w:ind w:left="1080" w:hanging="720"/>
      </w:pPr>
      <w:rPr>
        <w:rFonts w:hint="default"/>
      </w:rPr>
    </w:lvl>
    <w:lvl w:ilvl="1" w:tplc="F59635AC">
      <w:start w:val="1"/>
      <w:numFmt w:val="lowerLetter"/>
      <w:lvlText w:val="%2)"/>
      <w:lvlJc w:val="left"/>
      <w:pPr>
        <w:ind w:left="1800" w:hanging="720"/>
      </w:pPr>
      <w:rPr>
        <w:rFonts w:hint="default"/>
      </w:rPr>
    </w:lvl>
    <w:lvl w:ilvl="2" w:tplc="5BFEA424">
      <w:start w:val="6"/>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E50CC7"/>
    <w:multiLevelType w:val="hybridMultilevel"/>
    <w:tmpl w:val="E0C8FE7C"/>
    <w:lvl w:ilvl="0" w:tplc="0958D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13"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76203"/>
    <w:multiLevelType w:val="hybridMultilevel"/>
    <w:tmpl w:val="D0B6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9"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C05A7"/>
    <w:multiLevelType w:val="hybridMultilevel"/>
    <w:tmpl w:val="06F07E5E"/>
    <w:lvl w:ilvl="0" w:tplc="0958D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0B71D7"/>
    <w:multiLevelType w:val="hybridMultilevel"/>
    <w:tmpl w:val="1090AF38"/>
    <w:lvl w:ilvl="0" w:tplc="0958DA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28"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016665"/>
    <w:multiLevelType w:val="hybridMultilevel"/>
    <w:tmpl w:val="FD8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6245933">
    <w:abstractNumId w:val="0"/>
  </w:num>
  <w:num w:numId="2" w16cid:durableId="330060493">
    <w:abstractNumId w:val="9"/>
  </w:num>
  <w:num w:numId="3" w16cid:durableId="1295721930">
    <w:abstractNumId w:val="3"/>
  </w:num>
  <w:num w:numId="4" w16cid:durableId="1575552534">
    <w:abstractNumId w:val="6"/>
  </w:num>
  <w:num w:numId="5" w16cid:durableId="452602989">
    <w:abstractNumId w:val="23"/>
  </w:num>
  <w:num w:numId="6" w16cid:durableId="416097021">
    <w:abstractNumId w:val="17"/>
  </w:num>
  <w:num w:numId="7" w16cid:durableId="237905431">
    <w:abstractNumId w:val="29"/>
  </w:num>
  <w:num w:numId="8" w16cid:durableId="234165164">
    <w:abstractNumId w:val="1"/>
  </w:num>
  <w:num w:numId="9" w16cid:durableId="609901742">
    <w:abstractNumId w:val="2"/>
  </w:num>
  <w:num w:numId="10" w16cid:durableId="1559824476">
    <w:abstractNumId w:val="15"/>
  </w:num>
  <w:num w:numId="11" w16cid:durableId="516039974">
    <w:abstractNumId w:val="28"/>
  </w:num>
  <w:num w:numId="12" w16cid:durableId="1710106796">
    <w:abstractNumId w:val="20"/>
  </w:num>
  <w:num w:numId="13" w16cid:durableId="438642110">
    <w:abstractNumId w:val="10"/>
  </w:num>
  <w:num w:numId="14" w16cid:durableId="281811728">
    <w:abstractNumId w:val="5"/>
  </w:num>
  <w:num w:numId="15" w16cid:durableId="507065208">
    <w:abstractNumId w:val="26"/>
  </w:num>
  <w:num w:numId="16" w16cid:durableId="865868837">
    <w:abstractNumId w:val="12"/>
  </w:num>
  <w:num w:numId="17" w16cid:durableId="1387339704">
    <w:abstractNumId w:val="27"/>
  </w:num>
  <w:num w:numId="18" w16cid:durableId="654604525">
    <w:abstractNumId w:val="14"/>
  </w:num>
  <w:num w:numId="19" w16cid:durableId="1038746759">
    <w:abstractNumId w:val="19"/>
  </w:num>
  <w:num w:numId="20" w16cid:durableId="1215895026">
    <w:abstractNumId w:val="18"/>
  </w:num>
  <w:num w:numId="21" w16cid:durableId="481968636">
    <w:abstractNumId w:val="13"/>
  </w:num>
  <w:num w:numId="22" w16cid:durableId="232810998">
    <w:abstractNumId w:val="31"/>
  </w:num>
  <w:num w:numId="23" w16cid:durableId="832139583">
    <w:abstractNumId w:val="32"/>
  </w:num>
  <w:num w:numId="24" w16cid:durableId="467209653">
    <w:abstractNumId w:val="30"/>
  </w:num>
  <w:num w:numId="25" w16cid:durableId="1341615719">
    <w:abstractNumId w:val="21"/>
  </w:num>
  <w:num w:numId="26" w16cid:durableId="712533750">
    <w:abstractNumId w:val="25"/>
  </w:num>
  <w:num w:numId="27" w16cid:durableId="598638088">
    <w:abstractNumId w:val="34"/>
  </w:num>
  <w:num w:numId="28" w16cid:durableId="1234123891">
    <w:abstractNumId w:val="16"/>
  </w:num>
  <w:num w:numId="29" w16cid:durableId="210578014">
    <w:abstractNumId w:val="8"/>
  </w:num>
  <w:num w:numId="30" w16cid:durableId="724917385">
    <w:abstractNumId w:val="22"/>
  </w:num>
  <w:num w:numId="31" w16cid:durableId="390924925">
    <w:abstractNumId w:val="33"/>
  </w:num>
  <w:num w:numId="32" w16cid:durableId="9112995">
    <w:abstractNumId w:val="7"/>
  </w:num>
  <w:num w:numId="33" w16cid:durableId="917592480">
    <w:abstractNumId w:val="24"/>
  </w:num>
  <w:num w:numId="34" w16cid:durableId="1223905463">
    <w:abstractNumId w:val="4"/>
  </w:num>
  <w:num w:numId="35" w16cid:durableId="673992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6545E"/>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32E1"/>
    <w:rsid w:val="00277497"/>
    <w:rsid w:val="002826D9"/>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307D"/>
    <w:rsid w:val="00324CB4"/>
    <w:rsid w:val="00325166"/>
    <w:rsid w:val="003276C3"/>
    <w:rsid w:val="0032786C"/>
    <w:rsid w:val="00331A11"/>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4769"/>
    <w:rsid w:val="00464E24"/>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F246E"/>
    <w:rsid w:val="004F7C65"/>
    <w:rsid w:val="0050117C"/>
    <w:rsid w:val="0050652B"/>
    <w:rsid w:val="00510861"/>
    <w:rsid w:val="0051521E"/>
    <w:rsid w:val="005417D4"/>
    <w:rsid w:val="00552A28"/>
    <w:rsid w:val="00553229"/>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F1D"/>
    <w:rsid w:val="006E67CC"/>
    <w:rsid w:val="006E7C54"/>
    <w:rsid w:val="006E7E56"/>
    <w:rsid w:val="007050EF"/>
    <w:rsid w:val="00714674"/>
    <w:rsid w:val="00714B9B"/>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400"/>
    <w:rsid w:val="00793BCD"/>
    <w:rsid w:val="007A295E"/>
    <w:rsid w:val="007B4F0D"/>
    <w:rsid w:val="007C633C"/>
    <w:rsid w:val="007E1A09"/>
    <w:rsid w:val="007E2C8D"/>
    <w:rsid w:val="007E2F74"/>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306"/>
    <w:rsid w:val="00867A4B"/>
    <w:rsid w:val="008712C2"/>
    <w:rsid w:val="008729A6"/>
    <w:rsid w:val="00874D0A"/>
    <w:rsid w:val="008770DE"/>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63F1"/>
    <w:rsid w:val="009D29DC"/>
    <w:rsid w:val="009D451F"/>
    <w:rsid w:val="009E7015"/>
    <w:rsid w:val="009F575D"/>
    <w:rsid w:val="00A052C5"/>
    <w:rsid w:val="00A05DDD"/>
    <w:rsid w:val="00A11F5F"/>
    <w:rsid w:val="00A1586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C7BF7"/>
    <w:rsid w:val="00AD1ACE"/>
    <w:rsid w:val="00AD33DD"/>
    <w:rsid w:val="00AD5751"/>
    <w:rsid w:val="00AF07D3"/>
    <w:rsid w:val="00AF7832"/>
    <w:rsid w:val="00B04F83"/>
    <w:rsid w:val="00B1285F"/>
    <w:rsid w:val="00B23623"/>
    <w:rsid w:val="00B30108"/>
    <w:rsid w:val="00B312E4"/>
    <w:rsid w:val="00B4439B"/>
    <w:rsid w:val="00B54A5A"/>
    <w:rsid w:val="00B60107"/>
    <w:rsid w:val="00B60E4F"/>
    <w:rsid w:val="00B61B44"/>
    <w:rsid w:val="00B70655"/>
    <w:rsid w:val="00B7180A"/>
    <w:rsid w:val="00B77FEB"/>
    <w:rsid w:val="00B83618"/>
    <w:rsid w:val="00B84339"/>
    <w:rsid w:val="00B87DEC"/>
    <w:rsid w:val="00B97EEF"/>
    <w:rsid w:val="00BA6D77"/>
    <w:rsid w:val="00BA6ECD"/>
    <w:rsid w:val="00BC0882"/>
    <w:rsid w:val="00BE79EC"/>
    <w:rsid w:val="00BF4789"/>
    <w:rsid w:val="00BF6450"/>
    <w:rsid w:val="00BF715F"/>
    <w:rsid w:val="00C010C3"/>
    <w:rsid w:val="00C02969"/>
    <w:rsid w:val="00C040A2"/>
    <w:rsid w:val="00C07A25"/>
    <w:rsid w:val="00C11824"/>
    <w:rsid w:val="00C132CA"/>
    <w:rsid w:val="00C14C2A"/>
    <w:rsid w:val="00C20771"/>
    <w:rsid w:val="00C24284"/>
    <w:rsid w:val="00C333D3"/>
    <w:rsid w:val="00C35F5A"/>
    <w:rsid w:val="00C378F3"/>
    <w:rsid w:val="00C43280"/>
    <w:rsid w:val="00C5396E"/>
    <w:rsid w:val="00C564C3"/>
    <w:rsid w:val="00C60EEE"/>
    <w:rsid w:val="00C7391D"/>
    <w:rsid w:val="00C73D00"/>
    <w:rsid w:val="00C82236"/>
    <w:rsid w:val="00C8387D"/>
    <w:rsid w:val="00C87CB1"/>
    <w:rsid w:val="00C921B1"/>
    <w:rsid w:val="00C9392C"/>
    <w:rsid w:val="00C94308"/>
    <w:rsid w:val="00C94CF8"/>
    <w:rsid w:val="00C95C34"/>
    <w:rsid w:val="00CA1052"/>
    <w:rsid w:val="00CA2864"/>
    <w:rsid w:val="00CA2E53"/>
    <w:rsid w:val="00CA7E48"/>
    <w:rsid w:val="00CC2681"/>
    <w:rsid w:val="00CC5FA7"/>
    <w:rsid w:val="00CC7686"/>
    <w:rsid w:val="00CD409F"/>
    <w:rsid w:val="00CD5D33"/>
    <w:rsid w:val="00CD7C66"/>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3AA0"/>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rtl/>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rPr>
  </w:style>
  <w:style w:type="paragraph" w:styleId="CommentText">
    <w:name w:val="annotation text"/>
    <w:basedOn w:val="Normal"/>
    <w:link w:val="CommentTextChar"/>
    <w:uiPriority w:val="99"/>
    <w:unhideWhenUsed/>
    <w:rsid w:val="00A11F5F"/>
    <w:pPr>
      <w:spacing w:line="240" w:lineRule="auto"/>
    </w:pPr>
    <w:rPr>
      <w:sz w:val="20"/>
    </w:rPr>
  </w:style>
  <w:style w:type="character" w:customStyle="1" w:styleId="CommentTextChar">
    <w:name w:val="Comment Text Char"/>
    <w:basedOn w:val="DefaultParagraphFont"/>
    <w:link w:val="CommentText"/>
    <w:uiPriority w:val="99"/>
    <w:rsid w:val="00A11F5F"/>
    <w:rPr>
      <w:sz w:val="20"/>
    </w:rPr>
  </w:style>
  <w:style w:type="paragraph" w:styleId="CommentSubject">
    <w:name w:val="annotation subject"/>
    <w:basedOn w:val="CommentText"/>
    <w:next w:val="CommentText"/>
    <w:link w:val="CommentSubjectChar"/>
    <w:uiPriority w:val="99"/>
    <w:semiHidden/>
    <w:unhideWhenUsed/>
    <w:rsid w:val="00A11F5F"/>
    <w:rPr>
      <w:b/>
    </w:rPr>
  </w:style>
  <w:style w:type="character" w:customStyle="1" w:styleId="CommentSubjectChar">
    <w:name w:val="Comment Subject Char"/>
    <w:basedOn w:val="CommentTextChar"/>
    <w:link w:val="CommentSubject"/>
    <w:uiPriority w:val="99"/>
    <w:semiHidden/>
    <w:rsid w:val="00A11F5F"/>
    <w:rPr>
      <w:b/>
      <w:sz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rPr>
  </w:style>
  <w:style w:type="character" w:customStyle="1" w:styleId="FootnoteTextChar">
    <w:name w:val="Footnote Text Char"/>
    <w:basedOn w:val="DefaultParagraphFont"/>
    <w:link w:val="FootnoteText"/>
    <w:uiPriority w:val="99"/>
    <w:semiHidden/>
    <w:rsid w:val="005D67F1"/>
    <w:rPr>
      <w:sz w:val="20"/>
    </w:rPr>
  </w:style>
  <w:style w:type="character" w:styleId="FootnoteReference">
    <w:name w:val="footnote reference"/>
    <w:basedOn w:val="DefaultParagraphFont"/>
    <w:uiPriority w:val="99"/>
    <w:semiHidden/>
    <w:unhideWhenUsed/>
    <w:rsid w:val="005D67F1"/>
    <w:rPr>
      <w:vertAlign w:val="superscript"/>
    </w:rPr>
  </w:style>
  <w:style w:type="paragraph" w:customStyle="1" w:styleId="P68B1DB1-Default1">
    <w:name w:val="P68B1DB1-Default1"/>
    <w:basedOn w:val="Default"/>
    <w:rPr>
      <w:rFonts w:ascii="Arial" w:hAnsi="Arial" w:cs="Arial"/>
      <w:sz w:val="22"/>
    </w:rPr>
  </w:style>
  <w:style w:type="paragraph" w:customStyle="1" w:styleId="P68B1DB1-Normal2">
    <w:name w:val="P68B1DB1-Normal2"/>
    <w:basedOn w:val="Normal"/>
    <w:rPr>
      <w:rFonts w:ascii="Arial" w:hAnsi="Arial" w:cs="Arial"/>
      <w:b/>
      <w:sz w:val="28"/>
    </w:rPr>
  </w:style>
  <w:style w:type="paragraph" w:customStyle="1" w:styleId="P68B1DB1-Normal3">
    <w:name w:val="P68B1DB1-Normal3"/>
    <w:basedOn w:val="Normal"/>
    <w:rPr>
      <w:rFonts w:ascii="Arial" w:hAnsi="Arial" w:cs="Arial"/>
      <w:b/>
    </w:rPr>
  </w:style>
  <w:style w:type="paragraph" w:customStyle="1" w:styleId="P68B1DB1-ListParagraph4">
    <w:name w:val="P68B1DB1-ListParagraph4"/>
    <w:basedOn w:val="ListParagraph"/>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2.xml><?xml version="1.0" encoding="utf-8"?>
<ds:datastoreItem xmlns:ds="http://schemas.openxmlformats.org/officeDocument/2006/customXml" ds:itemID="{85561766-3F49-47C1-9C5C-09EFFA5372E0}"/>
</file>

<file path=customXml/itemProps3.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4.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5670</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Kalpna Parmar</cp:lastModifiedBy>
  <cp:revision>7</cp:revision>
  <dcterms:created xsi:type="dcterms:W3CDTF">2025-11-25T09:25:00Z</dcterms:created>
  <dcterms:modified xsi:type="dcterms:W3CDTF">2026-01-14T10:32:00Z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